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82094" w14:textId="544D1AF0" w:rsidR="006D2B30" w:rsidRPr="00492E1F" w:rsidRDefault="00492E1F">
      <w:pPr>
        <w:rPr>
          <w:b/>
          <w:bCs/>
          <w:lang w:val="en-US"/>
        </w:rPr>
      </w:pPr>
      <w:r w:rsidRPr="00492E1F">
        <w:rPr>
          <w:b/>
          <w:bCs/>
          <w:lang w:val="en-US"/>
        </w:rPr>
        <w:t>ICR ratifies FORUS' AA-/Stable credit rating</w:t>
      </w:r>
    </w:p>
    <w:p w14:paraId="629C7648" w14:textId="77777777" w:rsidR="00593BAB" w:rsidRPr="00492E1F" w:rsidRDefault="00593BAB">
      <w:pPr>
        <w:rPr>
          <w:lang w:val="en-US"/>
        </w:rPr>
      </w:pPr>
    </w:p>
    <w:p w14:paraId="6A8B4026" w14:textId="77777777" w:rsidR="00492E1F" w:rsidRPr="00492E1F" w:rsidRDefault="00492E1F" w:rsidP="00492E1F">
      <w:pPr>
        <w:rPr>
          <w:lang w:val="en-US"/>
        </w:rPr>
      </w:pPr>
      <w:r w:rsidRPr="00492E1F">
        <w:rPr>
          <w:lang w:val="en-US"/>
        </w:rPr>
        <w:t>May 24, 2023</w:t>
      </w:r>
    </w:p>
    <w:p w14:paraId="51E83DF0" w14:textId="77777777" w:rsidR="00A84D6A" w:rsidRDefault="00A84D6A" w:rsidP="00492E1F">
      <w:pPr>
        <w:rPr>
          <w:lang w:val="en-US"/>
        </w:rPr>
      </w:pPr>
    </w:p>
    <w:p w14:paraId="7B28EA36" w14:textId="43FE30A0" w:rsidR="00492E1F" w:rsidRPr="00492E1F" w:rsidRDefault="00A84D6A" w:rsidP="00492E1F">
      <w:pPr>
        <w:rPr>
          <w:lang w:val="en-US"/>
        </w:rPr>
      </w:pPr>
      <w:r>
        <w:rPr>
          <w:lang w:val="en-US"/>
        </w:rPr>
        <w:t>Source: ICR Chile</w:t>
      </w:r>
    </w:p>
    <w:p w14:paraId="69A0EB21" w14:textId="77777777" w:rsidR="00A84D6A" w:rsidRDefault="00A84D6A" w:rsidP="00A84D6A"/>
    <w:p w14:paraId="1BA3B837" w14:textId="192F4533" w:rsidR="00A84D6A" w:rsidRPr="00A84D6A" w:rsidRDefault="00A84D6A" w:rsidP="00A84D6A">
      <w:hyperlink r:id="rId4" w:history="1">
        <w:r w:rsidRPr="000F1EB0">
          <w:rPr>
            <w:rStyle w:val="Hipervnculo"/>
          </w:rPr>
          <w:t>https://icrchile.cl/wp-content/uploads/2023/05/2945e.pdf</w:t>
        </w:r>
      </w:hyperlink>
    </w:p>
    <w:p w14:paraId="00ACA1AE" w14:textId="77777777" w:rsidR="00A84D6A" w:rsidRPr="00A84D6A" w:rsidRDefault="00A84D6A" w:rsidP="00492E1F"/>
    <w:p w14:paraId="5AA3F90F" w14:textId="559CEFE9" w:rsidR="00492E1F" w:rsidRDefault="00492E1F" w:rsidP="00492E1F">
      <w:pPr>
        <w:rPr>
          <w:lang w:val="en-US"/>
        </w:rPr>
      </w:pPr>
      <w:r w:rsidRPr="00492E1F">
        <w:rPr>
          <w:lang w:val="en-US"/>
        </w:rPr>
        <w:t xml:space="preserve">ICR ratifies Forus S.A.'s AA-/Stable </w:t>
      </w:r>
      <w:r>
        <w:rPr>
          <w:lang w:val="en-US"/>
        </w:rPr>
        <w:t>credit rating</w:t>
      </w:r>
      <w:r w:rsidRPr="00492E1F">
        <w:rPr>
          <w:lang w:val="en-US"/>
        </w:rPr>
        <w:t xml:space="preserve"> and First Class Level 1 for its shares, mnemonic Forus, which is due to </w:t>
      </w:r>
      <w:r>
        <w:rPr>
          <w:lang w:val="en-US"/>
        </w:rPr>
        <w:t>the company’s</w:t>
      </w:r>
      <w:r w:rsidRPr="00492E1F">
        <w:rPr>
          <w:lang w:val="en-US"/>
        </w:rPr>
        <w:t xml:space="preserve"> financial strength categorized by ICR at an "Exceptional" level, and to factors</w:t>
      </w:r>
      <w:r>
        <w:rPr>
          <w:lang w:val="en-US"/>
        </w:rPr>
        <w:t xml:space="preserve"> </w:t>
      </w:r>
      <w:r w:rsidRPr="00492E1F">
        <w:rPr>
          <w:lang w:val="en-US"/>
        </w:rPr>
        <w:t>related to its business, such as the strength of its distributed brand, its target customer segment (which has lower revenue variability and, consequently, less</w:t>
      </w:r>
      <w:r>
        <w:rPr>
          <w:lang w:val="en-US"/>
        </w:rPr>
        <w:t xml:space="preserve"> </w:t>
      </w:r>
      <w:r w:rsidRPr="00492E1F">
        <w:rPr>
          <w:lang w:val="en-US"/>
        </w:rPr>
        <w:t>variability of revenues and, consequently, of risk for Forus), the diversification of its operations in four countries, and the economies of scale of its</w:t>
      </w:r>
      <w:r>
        <w:rPr>
          <w:lang w:val="en-US"/>
        </w:rPr>
        <w:t xml:space="preserve"> </w:t>
      </w:r>
      <w:r w:rsidRPr="00492E1F">
        <w:rPr>
          <w:lang w:val="en-US"/>
        </w:rPr>
        <w:t>operations that have contributed to successfully advancing its digital strategy in recent years.</w:t>
      </w:r>
    </w:p>
    <w:p w14:paraId="7CB9526E" w14:textId="77777777" w:rsidR="00492E1F" w:rsidRPr="00492E1F" w:rsidRDefault="00492E1F" w:rsidP="00492E1F">
      <w:pPr>
        <w:rPr>
          <w:lang w:val="en-US"/>
        </w:rPr>
      </w:pPr>
    </w:p>
    <w:p w14:paraId="12A91EC7" w14:textId="32728CE6" w:rsidR="00492E1F" w:rsidRPr="00492E1F" w:rsidRDefault="00492E1F" w:rsidP="00492E1F">
      <w:pPr>
        <w:rPr>
          <w:lang w:val="en-US"/>
        </w:rPr>
      </w:pPr>
      <w:r w:rsidRPr="00492E1F">
        <w:rPr>
          <w:lang w:val="en-US"/>
        </w:rPr>
        <w:t xml:space="preserve">In our opinion, Forus' business structure has allowed it to be a relevant player in its niche market, generating a high level of sales per square meter, despite Chile's </w:t>
      </w:r>
      <w:r>
        <w:rPr>
          <w:lang w:val="en-US"/>
        </w:rPr>
        <w:t>challenging</w:t>
      </w:r>
      <w:r w:rsidRPr="00492E1F">
        <w:rPr>
          <w:lang w:val="en-US"/>
        </w:rPr>
        <w:t xml:space="preserve"> consumer scenario following the dilution of liquidity stimuli in the economy. At the same time, the multi-brand and single-brand formats, complemented by a successful digital strategy, strengthen</w:t>
      </w:r>
      <w:r>
        <w:rPr>
          <w:lang w:val="en-US"/>
        </w:rPr>
        <w:t xml:space="preserve"> </w:t>
      </w:r>
      <w:r w:rsidRPr="00492E1F">
        <w:rPr>
          <w:lang w:val="en-US"/>
        </w:rPr>
        <w:t xml:space="preserve">Forus' offering, </w:t>
      </w:r>
      <w:r>
        <w:rPr>
          <w:lang w:val="en-US"/>
        </w:rPr>
        <w:t>generating</w:t>
      </w:r>
      <w:r w:rsidRPr="00492E1F">
        <w:rPr>
          <w:lang w:val="en-US"/>
        </w:rPr>
        <w:t xml:space="preserve"> greater customer loyalty.</w:t>
      </w:r>
    </w:p>
    <w:p w14:paraId="2D99B29E" w14:textId="77777777" w:rsidR="00492E1F" w:rsidRPr="00492E1F" w:rsidRDefault="00492E1F" w:rsidP="00492E1F">
      <w:pPr>
        <w:rPr>
          <w:lang w:val="en-US"/>
        </w:rPr>
      </w:pPr>
    </w:p>
    <w:p w14:paraId="30B1AEBF" w14:textId="33C9631D" w:rsidR="00492E1F" w:rsidRPr="00492E1F" w:rsidRDefault="00492E1F" w:rsidP="00492E1F">
      <w:pPr>
        <w:rPr>
          <w:lang w:val="en-US"/>
        </w:rPr>
      </w:pPr>
      <w:r w:rsidRPr="00492E1F">
        <w:rPr>
          <w:lang w:val="en-US"/>
        </w:rPr>
        <w:t>The company's financial strength is also a determining factor in the ranking, which is characterized by a conservative financial policy, a very low stock of debt, high levels of cash, an</w:t>
      </w:r>
      <w:r w:rsidR="00017D2C">
        <w:rPr>
          <w:lang w:val="en-US"/>
        </w:rPr>
        <w:t>d</w:t>
      </w:r>
      <w:r w:rsidRPr="00492E1F">
        <w:rPr>
          <w:lang w:val="en-US"/>
        </w:rPr>
        <w:t xml:space="preserve"> consequently,</w:t>
      </w:r>
      <w:r w:rsidR="00017D2C">
        <w:rPr>
          <w:lang w:val="en-US"/>
        </w:rPr>
        <w:t xml:space="preserve"> </w:t>
      </w:r>
      <w:r w:rsidRPr="00492E1F">
        <w:rPr>
          <w:lang w:val="en-US"/>
        </w:rPr>
        <w:t>robust credit indicators. In all the evaluation periods (2017-2022) Forus presents very high liquidity ratios (4.5 times average approx.</w:t>
      </w:r>
      <w:r w:rsidR="00017D2C">
        <w:rPr>
          <w:lang w:val="en-US"/>
        </w:rPr>
        <w:t>)</w:t>
      </w:r>
      <w:r w:rsidRPr="00492E1F">
        <w:rPr>
          <w:lang w:val="en-US"/>
        </w:rPr>
        <w:t>, low levels of indebtedness (less than 0.5 times) and</w:t>
      </w:r>
      <w:r w:rsidR="00017D2C">
        <w:rPr>
          <w:lang w:val="en-US"/>
        </w:rPr>
        <w:t xml:space="preserve"> </w:t>
      </w:r>
      <w:r w:rsidRPr="00492E1F">
        <w:rPr>
          <w:lang w:val="en-US"/>
        </w:rPr>
        <w:t xml:space="preserve">negative </w:t>
      </w:r>
      <w:r w:rsidR="00017D2C">
        <w:rPr>
          <w:lang w:val="en-US"/>
        </w:rPr>
        <w:t>Net Financial Debt</w:t>
      </w:r>
      <w:r w:rsidRPr="00492E1F">
        <w:rPr>
          <w:lang w:val="en-US"/>
        </w:rPr>
        <w:t>/EBITDA and net indebtedness indicators as a result of liquid assets that comfortably exceed</w:t>
      </w:r>
      <w:r w:rsidR="00017D2C">
        <w:rPr>
          <w:lang w:val="en-US"/>
        </w:rPr>
        <w:t xml:space="preserve"> </w:t>
      </w:r>
      <w:r w:rsidRPr="00492E1F">
        <w:rPr>
          <w:lang w:val="en-US"/>
        </w:rPr>
        <w:t>its financial debt (including leases).</w:t>
      </w:r>
    </w:p>
    <w:p w14:paraId="2B899A2C" w14:textId="77777777" w:rsidR="00492E1F" w:rsidRPr="00492E1F" w:rsidRDefault="00492E1F" w:rsidP="00492E1F">
      <w:pPr>
        <w:rPr>
          <w:lang w:val="en-US"/>
        </w:rPr>
      </w:pPr>
    </w:p>
    <w:p w14:paraId="3EF04C70" w14:textId="02D5F803" w:rsidR="00492E1F" w:rsidRDefault="00492E1F" w:rsidP="00492E1F">
      <w:pPr>
        <w:rPr>
          <w:lang w:val="en-US"/>
        </w:rPr>
      </w:pPr>
      <w:r w:rsidRPr="00492E1F">
        <w:rPr>
          <w:lang w:val="en-US"/>
        </w:rPr>
        <w:t>Although the company made extraordinary dividend disbursements last year against its retained earnings, we did not observe</w:t>
      </w:r>
      <w:r w:rsidR="00017D2C">
        <w:rPr>
          <w:lang w:val="en-US"/>
        </w:rPr>
        <w:t xml:space="preserve"> </w:t>
      </w:r>
      <w:r w:rsidRPr="00492E1F">
        <w:rPr>
          <w:lang w:val="en-US"/>
        </w:rPr>
        <w:t>any associated credit deterioration, precisely as a result of the excess liquidity that the company has accumulated over the past few years, coupled with high operating</w:t>
      </w:r>
      <w:r w:rsidR="00017D2C">
        <w:rPr>
          <w:lang w:val="en-US"/>
        </w:rPr>
        <w:t xml:space="preserve"> cash</w:t>
      </w:r>
      <w:r w:rsidRPr="00492E1F">
        <w:rPr>
          <w:lang w:val="en-US"/>
        </w:rPr>
        <w:t xml:space="preserve"> </w:t>
      </w:r>
      <w:r w:rsidR="00017D2C">
        <w:rPr>
          <w:lang w:val="en-US"/>
        </w:rPr>
        <w:t xml:space="preserve">generation </w:t>
      </w:r>
      <w:r w:rsidRPr="00492E1F">
        <w:rPr>
          <w:lang w:val="en-US"/>
        </w:rPr>
        <w:t>and limited usual dividend distributions.</w:t>
      </w:r>
    </w:p>
    <w:p w14:paraId="1EB5FA8E" w14:textId="77777777" w:rsidR="00017D2C" w:rsidRPr="00492E1F" w:rsidRDefault="00017D2C" w:rsidP="00492E1F">
      <w:pPr>
        <w:rPr>
          <w:lang w:val="en-US"/>
        </w:rPr>
      </w:pPr>
    </w:p>
    <w:p w14:paraId="0CB1E459" w14:textId="7DA7AD61" w:rsidR="00492E1F" w:rsidRDefault="00492E1F" w:rsidP="00492E1F">
      <w:pPr>
        <w:rPr>
          <w:lang w:val="en-US"/>
        </w:rPr>
      </w:pPr>
      <w:r w:rsidRPr="00492E1F">
        <w:rPr>
          <w:lang w:val="en-US"/>
        </w:rPr>
        <w:t>Although the retail sector faces a complex scenario for 2023 due to the high level of inflation, a more restrictive monetary policy</w:t>
      </w:r>
      <w:r w:rsidR="00017D2C">
        <w:rPr>
          <w:lang w:val="en-US"/>
        </w:rPr>
        <w:t xml:space="preserve"> </w:t>
      </w:r>
      <w:r w:rsidRPr="00492E1F">
        <w:rPr>
          <w:lang w:val="en-US"/>
        </w:rPr>
        <w:t>(with a TPM that remains at 11.25% due to the fact that inflation has not</w:t>
      </w:r>
      <w:r w:rsidR="00017D2C">
        <w:rPr>
          <w:lang w:val="en-US"/>
        </w:rPr>
        <w:t xml:space="preserve"> </w:t>
      </w:r>
      <w:r w:rsidRPr="00492E1F">
        <w:rPr>
          <w:lang w:val="en-US"/>
        </w:rPr>
        <w:t>shown a solid convergence towards its 3% target) and lower liquidity in the economy, we expect the impact on Forus to be less than that of other industry players that target other socioeconomic segments. In this regard,</w:t>
      </w:r>
      <w:r w:rsidR="00017D2C">
        <w:rPr>
          <w:lang w:val="en-US"/>
        </w:rPr>
        <w:t xml:space="preserve"> </w:t>
      </w:r>
      <w:r w:rsidRPr="00492E1F">
        <w:rPr>
          <w:lang w:val="en-US"/>
        </w:rPr>
        <w:t xml:space="preserve">we believe that Forus still has ample headroom to face eventual operational downturns without impacting its risk rating, which justifies the Stable trend assigned to its </w:t>
      </w:r>
      <w:r w:rsidR="00017D2C">
        <w:rPr>
          <w:lang w:val="en-US"/>
        </w:rPr>
        <w:t>classification</w:t>
      </w:r>
      <w:r w:rsidRPr="00492E1F">
        <w:rPr>
          <w:lang w:val="en-US"/>
        </w:rPr>
        <w:t>, and we expect its rating to remain unchanged over the next 12-18 months.</w:t>
      </w:r>
    </w:p>
    <w:p w14:paraId="1928BC3A" w14:textId="77777777" w:rsidR="00492E1F" w:rsidRPr="00492E1F" w:rsidRDefault="00492E1F">
      <w:pPr>
        <w:rPr>
          <w:lang w:val="en-US"/>
        </w:rPr>
      </w:pPr>
    </w:p>
    <w:p w14:paraId="740AB599" w14:textId="77777777" w:rsidR="00593BAB" w:rsidRPr="00A84D6A" w:rsidRDefault="00593BAB" w:rsidP="00593BAB">
      <w:pPr>
        <w:rPr>
          <w:lang w:val="en-US"/>
        </w:rPr>
      </w:pPr>
    </w:p>
    <w:sectPr w:rsidR="00593BAB" w:rsidRPr="00A84D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BAB"/>
    <w:rsid w:val="00017D2C"/>
    <w:rsid w:val="000A3747"/>
    <w:rsid w:val="00492E1F"/>
    <w:rsid w:val="00550578"/>
    <w:rsid w:val="00593BAB"/>
    <w:rsid w:val="006D2B30"/>
    <w:rsid w:val="00802172"/>
    <w:rsid w:val="00942C2B"/>
    <w:rsid w:val="00A84D6A"/>
    <w:rsid w:val="00D0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FF77F"/>
  <w15:chartTrackingRefBased/>
  <w15:docId w15:val="{CE758368-6360-4924-9C89-B667D5691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93BA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93B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crchile.cl/wp-content/uploads/2023/05/2945e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440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Darrigrandi</dc:creator>
  <cp:keywords/>
  <dc:description/>
  <cp:lastModifiedBy>Isabel Darrigrandi</cp:lastModifiedBy>
  <cp:revision>5</cp:revision>
  <dcterms:created xsi:type="dcterms:W3CDTF">2023-09-10T19:22:00Z</dcterms:created>
  <dcterms:modified xsi:type="dcterms:W3CDTF">2023-09-11T15:21:00Z</dcterms:modified>
</cp:coreProperties>
</file>